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E57F" w14:textId="7D460476" w:rsidR="00CC53D4" w:rsidRPr="00902155" w:rsidRDefault="00CC53D4" w:rsidP="00CC53D4">
      <w:pPr>
        <w:tabs>
          <w:tab w:val="right" w:pos="9360"/>
        </w:tabs>
        <w:spacing w:after="0"/>
        <w:rPr>
          <w:rFonts w:ascii="Times New Roman" w:hAnsi="Times New Roman"/>
          <w:b/>
          <w:i/>
          <w:sz w:val="24"/>
          <w:lang w:eastAsia="zh-CN"/>
        </w:rPr>
      </w:pPr>
      <w:r w:rsidRPr="00902155">
        <w:rPr>
          <w:rFonts w:ascii="Times New Roman" w:hAnsi="Times New Roman"/>
          <w:b/>
          <w:sz w:val="24"/>
          <w:lang w:val="en-US"/>
        </w:rPr>
        <w:t xml:space="preserve">3GPP TSG RAN WG1 Meeting </w:t>
      </w:r>
      <w:r w:rsidR="00F32A9F" w:rsidRPr="00902155">
        <w:rPr>
          <w:rFonts w:ascii="Times New Roman" w:hAnsi="Times New Roman"/>
          <w:b/>
          <w:sz w:val="24"/>
          <w:lang w:val="en-US"/>
        </w:rPr>
        <w:t>#</w:t>
      </w:r>
      <w:r w:rsidR="00674FAB" w:rsidRPr="00902155">
        <w:rPr>
          <w:rFonts w:ascii="Times New Roman" w:hAnsi="Times New Roman"/>
          <w:b/>
          <w:sz w:val="24"/>
          <w:lang w:val="en-US"/>
        </w:rPr>
        <w:t>9</w:t>
      </w:r>
      <w:r w:rsidR="005A4EE4">
        <w:rPr>
          <w:rFonts w:ascii="Times New Roman" w:hAnsi="Times New Roman"/>
          <w:b/>
          <w:sz w:val="24"/>
          <w:lang w:val="en-US"/>
        </w:rPr>
        <w:t>8</w:t>
      </w:r>
      <w:r w:rsidR="009021B4">
        <w:rPr>
          <w:rFonts w:ascii="Times New Roman" w:hAnsi="Times New Roman"/>
          <w:b/>
          <w:sz w:val="24"/>
          <w:lang w:val="en-US"/>
        </w:rPr>
        <w:t>bis</w:t>
      </w:r>
      <w:r w:rsidR="00674FAB" w:rsidRPr="00902155">
        <w:rPr>
          <w:rFonts w:ascii="Times New Roman" w:hAnsi="Times New Roman"/>
          <w:b/>
          <w:sz w:val="24"/>
        </w:rPr>
        <w:t xml:space="preserve">                                                       </w:t>
      </w:r>
      <w:r w:rsidRPr="00902155">
        <w:rPr>
          <w:rFonts w:ascii="Times New Roman" w:hAnsi="Times New Roman"/>
          <w:b/>
          <w:sz w:val="24"/>
        </w:rPr>
        <w:tab/>
        <w:t xml:space="preserve">      </w:t>
      </w:r>
      <w:r w:rsidR="000E5EF1" w:rsidRPr="00902155">
        <w:rPr>
          <w:rFonts w:ascii="Times New Roman" w:hAnsi="Times New Roman"/>
          <w:b/>
          <w:sz w:val="24"/>
        </w:rPr>
        <w:t xml:space="preserve">  </w:t>
      </w:r>
      <w:r w:rsidRPr="00902155">
        <w:rPr>
          <w:rFonts w:ascii="Times New Roman" w:hAnsi="Times New Roman"/>
          <w:b/>
          <w:sz w:val="24"/>
        </w:rPr>
        <w:t>R1-</w:t>
      </w:r>
      <w:r w:rsidR="00A84EE1" w:rsidRPr="00902155">
        <w:rPr>
          <w:rFonts w:ascii="Times New Roman" w:hAnsi="Times New Roman"/>
          <w:b/>
          <w:sz w:val="24"/>
        </w:rPr>
        <w:t>19</w:t>
      </w:r>
      <w:r w:rsidR="009021B4">
        <w:rPr>
          <w:rFonts w:ascii="Times New Roman" w:hAnsi="Times New Roman"/>
          <w:b/>
          <w:sz w:val="24"/>
        </w:rPr>
        <w:t>1</w:t>
      </w:r>
      <w:r w:rsidR="00392449">
        <w:rPr>
          <w:rFonts w:ascii="Times New Roman" w:hAnsi="Times New Roman"/>
          <w:b/>
          <w:sz w:val="24"/>
        </w:rPr>
        <w:t>068</w:t>
      </w:r>
      <w:r w:rsidR="00C51C2B">
        <w:rPr>
          <w:rFonts w:ascii="Times New Roman" w:hAnsi="Times New Roman"/>
          <w:b/>
          <w:sz w:val="24"/>
        </w:rPr>
        <w:t>4</w:t>
      </w:r>
    </w:p>
    <w:p w14:paraId="1C410A49" w14:textId="7CAC4EDA" w:rsidR="00CC53D4" w:rsidRPr="005A4EE4" w:rsidRDefault="009021B4" w:rsidP="00CC53D4">
      <w:pPr>
        <w:spacing w:after="0"/>
        <w:rPr>
          <w:rFonts w:ascii="Times New Roman" w:hAnsi="Times New Roman"/>
          <w:b/>
          <w:sz w:val="24"/>
          <w:lang w:val="en-US"/>
        </w:rPr>
      </w:pPr>
      <w:r>
        <w:rPr>
          <w:rFonts w:ascii="Times New Roman" w:hAnsi="Times New Roman"/>
          <w:b/>
          <w:sz w:val="24"/>
          <w:lang w:val="en-US"/>
        </w:rPr>
        <w:t>Chongqing</w:t>
      </w:r>
      <w:r w:rsidR="007D3E49" w:rsidRPr="00902155">
        <w:rPr>
          <w:rFonts w:ascii="Times New Roman" w:hAnsi="Times New Roman"/>
          <w:b/>
          <w:sz w:val="24"/>
          <w:lang w:val="en-US"/>
        </w:rPr>
        <w:t xml:space="preserve">, </w:t>
      </w:r>
      <w:r>
        <w:rPr>
          <w:rFonts w:ascii="Times New Roman" w:hAnsi="Times New Roman"/>
          <w:b/>
          <w:sz w:val="24"/>
          <w:lang w:val="en-US"/>
        </w:rPr>
        <w:t>China</w:t>
      </w:r>
      <w:r w:rsidR="005A4EE4">
        <w:rPr>
          <w:rFonts w:ascii="Times New Roman" w:hAnsi="Times New Roman"/>
          <w:b/>
          <w:sz w:val="24"/>
          <w:lang w:val="en-US"/>
        </w:rPr>
        <w:t xml:space="preserve">, </w:t>
      </w:r>
      <w:r>
        <w:rPr>
          <w:rFonts w:ascii="Times New Roman" w:hAnsi="Times New Roman"/>
          <w:b/>
          <w:sz w:val="24"/>
          <w:lang w:val="en-US"/>
        </w:rPr>
        <w:t>October</w:t>
      </w:r>
      <w:r w:rsidR="00A75677" w:rsidRPr="00902155">
        <w:rPr>
          <w:rFonts w:ascii="Times New Roman" w:hAnsi="Times New Roman"/>
          <w:b/>
          <w:sz w:val="24"/>
          <w:lang w:val="en-US"/>
        </w:rPr>
        <w:t xml:space="preserve"> </w:t>
      </w:r>
      <w:r>
        <w:rPr>
          <w:rFonts w:ascii="Times New Roman" w:hAnsi="Times New Roman"/>
          <w:b/>
          <w:sz w:val="24"/>
          <w:lang w:val="en-US"/>
        </w:rPr>
        <w:t>14</w:t>
      </w:r>
      <w:r w:rsidR="00A75677" w:rsidRPr="005A4EE4">
        <w:rPr>
          <w:rFonts w:ascii="Times New Roman" w:hAnsi="Times New Roman"/>
          <w:b/>
          <w:sz w:val="24"/>
          <w:vertAlign w:val="superscript"/>
          <w:lang w:val="en-US"/>
        </w:rPr>
        <w:t>th</w:t>
      </w:r>
      <w:r w:rsidR="00A75677" w:rsidRPr="00902155">
        <w:rPr>
          <w:rFonts w:ascii="Times New Roman" w:hAnsi="Times New Roman"/>
          <w:b/>
          <w:sz w:val="24"/>
          <w:lang w:val="en-US"/>
        </w:rPr>
        <w:t xml:space="preserve"> </w:t>
      </w:r>
      <w:r w:rsidR="00F32A9F" w:rsidRPr="00902155">
        <w:rPr>
          <w:rFonts w:ascii="Times New Roman" w:hAnsi="Times New Roman"/>
          <w:b/>
          <w:sz w:val="24"/>
          <w:lang w:val="en-US"/>
        </w:rPr>
        <w:t xml:space="preserve">– </w:t>
      </w:r>
      <w:r>
        <w:rPr>
          <w:rFonts w:ascii="Times New Roman" w:hAnsi="Times New Roman"/>
          <w:b/>
          <w:sz w:val="24"/>
          <w:lang w:val="en-US"/>
        </w:rPr>
        <w:t>20</w:t>
      </w:r>
      <w:r w:rsidR="00A75677" w:rsidRPr="005A4EE4">
        <w:rPr>
          <w:rFonts w:ascii="Times New Roman" w:hAnsi="Times New Roman"/>
          <w:b/>
          <w:sz w:val="24"/>
          <w:vertAlign w:val="superscript"/>
          <w:lang w:val="en-US"/>
        </w:rPr>
        <w:t>th</w:t>
      </w:r>
      <w:r w:rsidR="00F32A9F" w:rsidRPr="00902155">
        <w:rPr>
          <w:rFonts w:ascii="Times New Roman" w:hAnsi="Times New Roman"/>
          <w:b/>
          <w:sz w:val="24"/>
          <w:lang w:val="en-US"/>
        </w:rPr>
        <w:t>,</w:t>
      </w:r>
      <w:r w:rsidR="000E5EF1" w:rsidRPr="00902155">
        <w:rPr>
          <w:rFonts w:ascii="Times New Roman" w:hAnsi="Times New Roman"/>
          <w:b/>
          <w:sz w:val="24"/>
          <w:lang w:val="en-US"/>
        </w:rPr>
        <w:t xml:space="preserve"> 2019</w:t>
      </w:r>
      <w:r w:rsidR="00CC53D4" w:rsidRPr="005A4EE4">
        <w:rPr>
          <w:rFonts w:ascii="Times New Roman" w:hAnsi="Times New Roman"/>
          <w:b/>
          <w:sz w:val="24"/>
          <w:lang w:val="en-US"/>
        </w:rPr>
        <w:t xml:space="preserve">  </w:t>
      </w:r>
    </w:p>
    <w:p w14:paraId="5EB3A825" w14:textId="77777777" w:rsidR="007D4C02" w:rsidRPr="00902155"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4C449741"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w:t>
      </w:r>
      <w:r w:rsidR="0023675D">
        <w:rPr>
          <w:rFonts w:ascii="Times New Roman" w:hAnsi="Times New Roman"/>
          <w:b/>
          <w:bCs/>
          <w:sz w:val="24"/>
          <w:lang w:val="en-US"/>
        </w:rPr>
        <w:t>1</w:t>
      </w:r>
      <w:r w:rsidR="00323D99" w:rsidRPr="00902155">
        <w:rPr>
          <w:rFonts w:ascii="Times New Roman" w:hAnsi="Times New Roman"/>
          <w:b/>
          <w:bCs/>
          <w:sz w:val="24"/>
          <w:lang w:val="en-US"/>
        </w:rPr>
        <w:t>3</w:t>
      </w:r>
      <w:r w:rsidR="0023675D">
        <w:rPr>
          <w:rFonts w:ascii="Times New Roman" w:hAnsi="Times New Roman"/>
          <w:b/>
          <w:bCs/>
          <w:sz w:val="24"/>
          <w:lang w:val="en-US"/>
        </w:rPr>
        <w:t>.</w:t>
      </w:r>
      <w:r w:rsidR="00C51C2B">
        <w:rPr>
          <w:rFonts w:ascii="Times New Roman" w:hAnsi="Times New Roman"/>
          <w:b/>
          <w:bCs/>
          <w:sz w:val="24"/>
          <w:lang w:val="en-US"/>
        </w:rPr>
        <w:t>5</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29DF48F6"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C51C2B" w:rsidRPr="00C51C2B">
        <w:rPr>
          <w:rFonts w:ascii="Times New Roman" w:hAnsi="Times New Roman"/>
          <w:b/>
          <w:bCs/>
          <w:sz w:val="24"/>
          <w:lang w:val="en-US"/>
        </w:rPr>
        <w:t>Discussion on unaligned frame boundary for NR inter-band CA</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6FFE0D33" w14:textId="65DE8383" w:rsidR="00D11BA3" w:rsidRDefault="00396AF3" w:rsidP="00D11BA3">
      <w:pPr>
        <w:rPr>
          <w:rFonts w:asciiTheme="majorBidi" w:hAnsiTheme="majorBidi" w:cstheme="majorBidi"/>
          <w:bCs/>
          <w:iCs/>
        </w:rPr>
      </w:pPr>
      <w:r w:rsidRPr="00902155">
        <w:rPr>
          <w:rFonts w:ascii="Times New Roman" w:hAnsi="Times New Roman"/>
        </w:rPr>
        <w:t xml:space="preserve">In </w:t>
      </w:r>
      <w:r w:rsidR="00EE6C21" w:rsidRPr="00902155">
        <w:rPr>
          <w:rFonts w:ascii="Times New Roman" w:hAnsi="Times New Roman"/>
        </w:rPr>
        <w:t>RAN Meeting #8</w:t>
      </w:r>
      <w:r w:rsidR="00F11579">
        <w:rPr>
          <w:rFonts w:ascii="Times New Roman" w:hAnsi="Times New Roman"/>
        </w:rPr>
        <w:t>5</w:t>
      </w:r>
      <w:r w:rsidRPr="00902155">
        <w:rPr>
          <w:rFonts w:ascii="Times New Roman" w:hAnsi="Times New Roman"/>
        </w:rPr>
        <w:t xml:space="preserve">, </w:t>
      </w:r>
      <w:r w:rsidR="00F11579">
        <w:rPr>
          <w:rFonts w:asciiTheme="majorBidi" w:hAnsiTheme="majorBidi" w:cstheme="majorBidi"/>
          <w:bCs/>
          <w:iCs/>
        </w:rPr>
        <w:t>one new objective was added in the WID of MR-DC &amp; eCA [1]</w:t>
      </w:r>
      <w:r w:rsidR="00D11BA3">
        <w:rPr>
          <w:rFonts w:asciiTheme="majorBidi" w:hAnsiTheme="majorBidi" w:cstheme="majorBidi"/>
          <w:bCs/>
          <w:iCs/>
        </w:rPr>
        <w:t>:</w:t>
      </w:r>
    </w:p>
    <w:p w14:paraId="04F5D687" w14:textId="77777777" w:rsidR="00F11579" w:rsidRPr="00A83013" w:rsidRDefault="00F11579" w:rsidP="00F11579">
      <w:pPr>
        <w:pStyle w:val="ListParagraph"/>
        <w:numPr>
          <w:ilvl w:val="0"/>
          <w:numId w:val="27"/>
        </w:numPr>
        <w:spacing w:after="0" w:line="240" w:lineRule="auto"/>
        <w:jc w:val="left"/>
        <w:rPr>
          <w:bCs/>
          <w:szCs w:val="20"/>
          <w:lang w:val="en-US"/>
        </w:rPr>
      </w:pPr>
      <w:r>
        <w:rPr>
          <w:bCs/>
          <w:szCs w:val="20"/>
          <w:lang w:val="en-US" w:eastAsia="zh-CN"/>
        </w:rPr>
        <w:t>I</w:t>
      </w:r>
      <w:r>
        <w:rPr>
          <w:rFonts w:hint="eastAsia"/>
          <w:bCs/>
          <w:szCs w:val="20"/>
          <w:lang w:val="en-US" w:eastAsia="zh-CN"/>
        </w:rPr>
        <w:t xml:space="preserve">ntroduce support for </w:t>
      </w:r>
      <w:r w:rsidRPr="008819A3">
        <w:rPr>
          <w:rFonts w:eastAsia="SimSun"/>
          <w:lang w:val="en-US"/>
        </w:rPr>
        <w:t xml:space="preserve">unaligned frame boundary </w:t>
      </w:r>
      <w:r w:rsidRPr="008819A3">
        <w:rPr>
          <w:rFonts w:eastAsia="SimSun"/>
          <w:lang w:val="en-US" w:eastAsia="zh-CN"/>
        </w:rPr>
        <w:t xml:space="preserve">with slot alignment and partial SFN alignment </w:t>
      </w:r>
      <w:r w:rsidRPr="008819A3">
        <w:rPr>
          <w:rFonts w:eastAsia="SimSun"/>
          <w:lang w:val="en-US"/>
        </w:rPr>
        <w:t xml:space="preserve">for R16 NR </w:t>
      </w:r>
      <w:r w:rsidRPr="008819A3">
        <w:rPr>
          <w:rFonts w:eastAsia="SimSun"/>
          <w:lang w:val="en-US" w:eastAsia="zh-CN"/>
        </w:rPr>
        <w:t xml:space="preserve">inter-band </w:t>
      </w:r>
      <w:r w:rsidRPr="008819A3">
        <w:rPr>
          <w:rFonts w:eastAsia="SimSun"/>
          <w:lang w:val="en-US"/>
        </w:rPr>
        <w:t>CA</w:t>
      </w:r>
      <w:r w:rsidRPr="008819A3">
        <w:rPr>
          <w:rFonts w:eastAsia="SimSun"/>
          <w:lang w:val="en-US" w:eastAsia="zh-CN"/>
        </w:rPr>
        <w:t xml:space="preserve"> [RAN1, RAN2]</w:t>
      </w:r>
    </w:p>
    <w:p w14:paraId="66339A4F" w14:textId="77777777" w:rsidR="00F11579" w:rsidRDefault="00F11579" w:rsidP="00F11579">
      <w:pPr>
        <w:numPr>
          <w:ilvl w:val="1"/>
          <w:numId w:val="27"/>
        </w:numPr>
        <w:overflowPunct w:val="0"/>
        <w:autoSpaceDE w:val="0"/>
        <w:autoSpaceDN w:val="0"/>
        <w:adjustRightInd w:val="0"/>
        <w:spacing w:after="0"/>
        <w:ind w:left="1800"/>
        <w:textAlignment w:val="baseline"/>
        <w:rPr>
          <w:bCs/>
          <w:lang w:val="en-US" w:eastAsia="zh-CN"/>
        </w:rPr>
      </w:pPr>
      <w:r w:rsidRPr="00EC1185">
        <w:rPr>
          <w:bCs/>
          <w:lang w:val="en-US"/>
        </w:rPr>
        <w:t>M</w:t>
      </w:r>
      <w:r w:rsidRPr="00EC1185">
        <w:rPr>
          <w:rFonts w:hint="eastAsia"/>
          <w:bCs/>
          <w:lang w:val="en-US"/>
        </w:rPr>
        <w:t xml:space="preserve">isalignment should be limited to </w:t>
      </w:r>
      <w:r w:rsidRPr="00EC1185">
        <w:rPr>
          <w:rFonts w:hint="eastAsia"/>
          <w:bCs/>
          <w:lang w:val="en-US"/>
        </w:rPr>
        <w:t>±</w:t>
      </w:r>
      <w:r w:rsidRPr="00EC1185">
        <w:rPr>
          <w:rFonts w:hint="eastAsia"/>
          <w:bCs/>
          <w:lang w:val="en-US"/>
        </w:rPr>
        <w:t>76800Ts</w:t>
      </w:r>
    </w:p>
    <w:p w14:paraId="64B3BB6A" w14:textId="77777777" w:rsidR="00F11579" w:rsidRPr="002D5EFD" w:rsidRDefault="00F11579" w:rsidP="00F11579">
      <w:pPr>
        <w:numPr>
          <w:ilvl w:val="1"/>
          <w:numId w:val="27"/>
        </w:numPr>
        <w:overflowPunct w:val="0"/>
        <w:autoSpaceDE w:val="0"/>
        <w:autoSpaceDN w:val="0"/>
        <w:adjustRightInd w:val="0"/>
        <w:spacing w:after="0"/>
        <w:ind w:left="1800"/>
        <w:textAlignment w:val="baseline"/>
        <w:rPr>
          <w:bCs/>
          <w:lang w:val="en-US" w:eastAsia="zh-CN"/>
        </w:rPr>
      </w:pPr>
      <w:r>
        <w:rPr>
          <w:bCs/>
          <w:lang w:val="en-US" w:eastAsia="zh-CN"/>
        </w:rPr>
        <w:t>S</w:t>
      </w:r>
      <w:r>
        <w:rPr>
          <w:rFonts w:hint="eastAsia"/>
          <w:bCs/>
          <w:lang w:val="en-US" w:eastAsia="zh-CN"/>
        </w:rPr>
        <w:t>ignaling support for slot offset if necessary</w:t>
      </w:r>
    </w:p>
    <w:p w14:paraId="5E29AEDE" w14:textId="77777777" w:rsidR="00F11579" w:rsidRDefault="00F11579" w:rsidP="00F11579">
      <w:pPr>
        <w:spacing w:after="0"/>
        <w:ind w:left="360"/>
        <w:rPr>
          <w:bCs/>
          <w:lang w:val="en-US" w:eastAsia="zh-CN"/>
        </w:rPr>
      </w:pPr>
      <w:r w:rsidRPr="00EC1185">
        <w:rPr>
          <w:rFonts w:hint="eastAsia"/>
          <w:bCs/>
          <w:lang w:val="en-US"/>
        </w:rPr>
        <w:t xml:space="preserve">Note: </w:t>
      </w:r>
      <w:r w:rsidRPr="00EC1185">
        <w:rPr>
          <w:bCs/>
          <w:lang w:val="en-US"/>
        </w:rPr>
        <w:t>U</w:t>
      </w:r>
      <w:r w:rsidRPr="00EC1185">
        <w:rPr>
          <w:rFonts w:hint="eastAsia"/>
          <w:bCs/>
          <w:lang w:val="en-US"/>
        </w:rPr>
        <w:t>naligned frame boundary is only allowed for certain band combination</w:t>
      </w:r>
    </w:p>
    <w:p w14:paraId="002660EE" w14:textId="77777777" w:rsidR="00F11579" w:rsidRDefault="00F11579" w:rsidP="00F11579">
      <w:pPr>
        <w:spacing w:after="0"/>
        <w:ind w:left="360"/>
        <w:rPr>
          <w:bCs/>
          <w:lang w:val="en-US" w:eastAsia="zh-CN"/>
        </w:rPr>
      </w:pPr>
      <w:r>
        <w:rPr>
          <w:rFonts w:hint="eastAsia"/>
          <w:bCs/>
          <w:lang w:val="en-US" w:eastAsia="zh-CN"/>
        </w:rPr>
        <w:t>Note: Necessity of signaling support of slot offset should be discussed in RAN1</w:t>
      </w:r>
    </w:p>
    <w:p w14:paraId="5B613B9D" w14:textId="77777777" w:rsidR="00F11579" w:rsidRDefault="00F11579" w:rsidP="00F11579">
      <w:pPr>
        <w:spacing w:after="0"/>
        <w:ind w:left="360"/>
        <w:rPr>
          <w:bCs/>
          <w:lang w:val="en-US" w:eastAsia="zh-CN"/>
        </w:rPr>
      </w:pPr>
      <w:r>
        <w:rPr>
          <w:rFonts w:hint="eastAsia"/>
          <w:bCs/>
          <w:lang w:val="en-US" w:eastAsia="zh-CN"/>
        </w:rPr>
        <w:t>Note: Blind detection of slot offset is not in scope</w:t>
      </w:r>
    </w:p>
    <w:p w14:paraId="3C38D5DF" w14:textId="77777777" w:rsidR="00F11579" w:rsidRDefault="00F11579" w:rsidP="00F11579">
      <w:pPr>
        <w:spacing w:after="0"/>
        <w:ind w:left="360"/>
        <w:rPr>
          <w:bCs/>
          <w:lang w:val="en-US" w:eastAsia="zh-CN"/>
        </w:rPr>
      </w:pPr>
      <w:r>
        <w:rPr>
          <w:rFonts w:hint="eastAsia"/>
          <w:bCs/>
          <w:lang w:val="en-US" w:eastAsia="zh-CN"/>
        </w:rPr>
        <w:t xml:space="preserve">Note: No </w:t>
      </w:r>
      <w:r>
        <w:rPr>
          <w:bCs/>
          <w:lang w:val="en-US" w:eastAsia="zh-CN"/>
        </w:rPr>
        <w:t>optimization</w:t>
      </w:r>
      <w:r>
        <w:rPr>
          <w:rFonts w:hint="eastAsia"/>
          <w:bCs/>
          <w:lang w:val="en-US" w:eastAsia="zh-CN"/>
        </w:rPr>
        <w:t xml:space="preserve"> for MAC</w:t>
      </w:r>
    </w:p>
    <w:p w14:paraId="6B719A16" w14:textId="77777777" w:rsidR="00F11579" w:rsidRDefault="00F11579" w:rsidP="00F11579">
      <w:pPr>
        <w:spacing w:after="0"/>
        <w:ind w:left="360"/>
        <w:rPr>
          <w:bCs/>
          <w:lang w:val="en-US" w:eastAsia="zh-CN"/>
        </w:rPr>
      </w:pPr>
      <w:r>
        <w:rPr>
          <w:bCs/>
          <w:lang w:val="en-US" w:eastAsia="zh-CN"/>
        </w:rPr>
        <w:t xml:space="preserve">Note: Feature is optional and capability signaling is introduced by RAN2 </w:t>
      </w:r>
    </w:p>
    <w:p w14:paraId="7D02E25B" w14:textId="77777777" w:rsidR="00BC72B3" w:rsidRPr="004B26D3" w:rsidRDefault="00BC72B3" w:rsidP="004B26D3">
      <w:pPr>
        <w:spacing w:after="0"/>
        <w:rPr>
          <w:rFonts w:ascii="Times New Roman" w:hAnsi="Times New Roman"/>
        </w:rPr>
      </w:pPr>
    </w:p>
    <w:p w14:paraId="4D02D71A" w14:textId="777F7DF5" w:rsidR="00CE2CEF" w:rsidRPr="004B26D3" w:rsidRDefault="00BC72B3" w:rsidP="004B26D3">
      <w:pPr>
        <w:spacing w:after="0"/>
        <w:rPr>
          <w:rFonts w:ascii="Times New Roman" w:hAnsi="Times New Roman"/>
        </w:rPr>
      </w:pPr>
      <w:r w:rsidRPr="004B26D3">
        <w:rPr>
          <w:rFonts w:ascii="Times New Roman" w:hAnsi="Times New Roman"/>
        </w:rPr>
        <w:t>In this contribution,</w:t>
      </w:r>
      <w:r w:rsidR="0084450F" w:rsidRPr="004B26D3">
        <w:rPr>
          <w:rFonts w:ascii="Times New Roman" w:hAnsi="Times New Roman"/>
        </w:rPr>
        <w:t xml:space="preserve"> we provide </w:t>
      </w:r>
      <w:r w:rsidR="00CE2CEF" w:rsidRPr="004B26D3">
        <w:rPr>
          <w:rFonts w:ascii="Times New Roman" w:hAnsi="Times New Roman"/>
        </w:rPr>
        <w:t xml:space="preserve">our views on </w:t>
      </w:r>
      <w:r w:rsidRPr="004B26D3">
        <w:rPr>
          <w:rFonts w:ascii="Times New Roman" w:hAnsi="Times New Roman"/>
        </w:rPr>
        <w:t>the handling unaligned frame boundary</w:t>
      </w:r>
      <w:r w:rsidR="00BB4670" w:rsidRPr="004B26D3">
        <w:rPr>
          <w:rFonts w:ascii="Times New Roman" w:hAnsi="Times New Roman"/>
        </w:rPr>
        <w:t xml:space="preserve"> with slot alignment and partial SFN alignment</w:t>
      </w:r>
      <w:r w:rsidRPr="004B26D3">
        <w:rPr>
          <w:rFonts w:ascii="Times New Roman" w:hAnsi="Times New Roman"/>
        </w:rPr>
        <w:t xml:space="preserve">. </w:t>
      </w:r>
    </w:p>
    <w:p w14:paraId="1729F230" w14:textId="0102D558" w:rsidR="00B530F8" w:rsidRPr="00CE2CEF" w:rsidRDefault="00D11BA3" w:rsidP="00CE2CEF">
      <w:pPr>
        <w:pStyle w:val="Heading1"/>
        <w:keepNext w:val="0"/>
        <w:widowControl w:val="0"/>
        <w:spacing w:before="480" w:after="120"/>
        <w:ind w:left="518" w:hanging="518"/>
        <w:rPr>
          <w:rFonts w:ascii="Times New Roman" w:hAnsi="Times New Roman" w:cs="Times New Roman"/>
          <w:sz w:val="28"/>
        </w:rPr>
      </w:pPr>
      <w:r w:rsidRPr="00CE2CEF">
        <w:rPr>
          <w:rFonts w:ascii="Times New Roman" w:hAnsi="Times New Roman" w:cs="Times New Roman"/>
          <w:sz w:val="28"/>
        </w:rPr>
        <w:t>Discussions</w:t>
      </w:r>
    </w:p>
    <w:p w14:paraId="257DB648" w14:textId="004CE1EA" w:rsidR="006E5314" w:rsidRDefault="006E5314" w:rsidP="007C4C8D">
      <w:pPr>
        <w:spacing w:after="0"/>
      </w:pPr>
      <w:r w:rsidRPr="007C4C8D">
        <w:rPr>
          <w:rFonts w:ascii="Times New Roman" w:hAnsi="Times New Roman"/>
        </w:rPr>
        <w:t>Regarding</w:t>
      </w:r>
      <w:r>
        <w:t xml:space="preserve"> the NR CA operation with unaligned frame boundary, there could be two potential interpretations as identified in RAN1#97, </w:t>
      </w:r>
    </w:p>
    <w:p w14:paraId="78FE9823" w14:textId="77777777" w:rsidR="007C4C8D" w:rsidRDefault="007C4C8D" w:rsidP="007C4C8D">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6E5314" w:rsidRPr="00902155" w14:paraId="2187006C" w14:textId="77777777" w:rsidTr="00CB3F65">
        <w:tc>
          <w:tcPr>
            <w:tcW w:w="9811" w:type="dxa"/>
            <w:shd w:val="clear" w:color="auto" w:fill="auto"/>
          </w:tcPr>
          <w:p w14:paraId="70C95687" w14:textId="77777777" w:rsidR="006E5314" w:rsidRPr="00467C0B" w:rsidRDefault="006E5314" w:rsidP="004B26D3">
            <w:pPr>
              <w:spacing w:after="0"/>
              <w:rPr>
                <w:szCs w:val="20"/>
                <w:highlight w:val="green"/>
                <w:lang w:eastAsia="zh-CN"/>
              </w:rPr>
            </w:pPr>
            <w:r w:rsidRPr="00467C0B">
              <w:rPr>
                <w:szCs w:val="20"/>
                <w:highlight w:val="green"/>
                <w:lang w:eastAsia="zh-CN"/>
              </w:rPr>
              <w:t>Observation:</w:t>
            </w:r>
          </w:p>
          <w:p w14:paraId="7709756C" w14:textId="77777777" w:rsidR="006E5314" w:rsidRPr="007504B9" w:rsidRDefault="006E5314" w:rsidP="004B26D3">
            <w:pPr>
              <w:spacing w:after="0"/>
              <w:rPr>
                <w:szCs w:val="20"/>
                <w:lang w:eastAsia="zh-CN"/>
              </w:rPr>
            </w:pPr>
            <w:r w:rsidRPr="007504B9">
              <w:rPr>
                <w:szCs w:val="20"/>
                <w:lang w:eastAsia="zh-CN"/>
              </w:rPr>
              <w:t>From some cross-carrier operation, e.g., cross-carrier scheduling, cross-carrier triggering, etc., in 214, at least in cross-carrier scheduling, the timing on the scheduled cell may have two interpretations:</w:t>
            </w:r>
          </w:p>
          <w:p w14:paraId="40EA9E28" w14:textId="77777777" w:rsidR="006E5314" w:rsidRPr="007504B9" w:rsidRDefault="006E5314" w:rsidP="004B26D3">
            <w:pPr>
              <w:numPr>
                <w:ilvl w:val="0"/>
                <w:numId w:val="44"/>
              </w:numPr>
              <w:spacing w:after="0"/>
              <w:jc w:val="left"/>
              <w:rPr>
                <w:szCs w:val="20"/>
                <w:lang w:eastAsia="zh-CN"/>
              </w:rPr>
            </w:pPr>
            <w:r w:rsidRPr="007504B9">
              <w:rPr>
                <w:szCs w:val="20"/>
                <w:lang w:eastAsia="zh-CN"/>
              </w:rPr>
              <w:t>Interpretation 1: UE takes the slot numbering of the scheduling cell as timing reference for scheduled behavior;</w:t>
            </w:r>
          </w:p>
          <w:p w14:paraId="03C229FE" w14:textId="77777777" w:rsidR="006E5314" w:rsidRPr="007504B9" w:rsidRDefault="006E5314" w:rsidP="004B26D3">
            <w:pPr>
              <w:numPr>
                <w:ilvl w:val="1"/>
                <w:numId w:val="44"/>
              </w:numPr>
              <w:spacing w:after="0"/>
              <w:jc w:val="left"/>
              <w:rPr>
                <w:szCs w:val="20"/>
                <w:lang w:eastAsia="zh-CN"/>
              </w:rPr>
            </w:pPr>
            <w:r w:rsidRPr="007504B9">
              <w:rPr>
                <w:szCs w:val="20"/>
                <w:lang w:eastAsia="zh-CN"/>
              </w:rPr>
              <w:t>if UE go with this interpretation, frame boundary alignment or not will cause different timing in scheduled cell</w:t>
            </w:r>
          </w:p>
          <w:p w14:paraId="4AD1B75C" w14:textId="77777777" w:rsidR="006E5314" w:rsidRPr="007504B9" w:rsidRDefault="006E5314" w:rsidP="004B26D3">
            <w:pPr>
              <w:numPr>
                <w:ilvl w:val="0"/>
                <w:numId w:val="44"/>
              </w:numPr>
              <w:spacing w:after="0"/>
              <w:jc w:val="left"/>
              <w:rPr>
                <w:szCs w:val="20"/>
                <w:lang w:eastAsia="zh-CN"/>
              </w:rPr>
            </w:pPr>
            <w:r w:rsidRPr="007504B9">
              <w:rPr>
                <w:szCs w:val="20"/>
                <w:lang w:eastAsia="zh-CN"/>
              </w:rPr>
              <w:t>Interpretation 2: UE takes the timing location of the numbering slot of the scheduling cell as timing reference for scheduled behavior;</w:t>
            </w:r>
          </w:p>
          <w:p w14:paraId="16D91854" w14:textId="04EA744F" w:rsidR="006E5314" w:rsidRPr="00902155" w:rsidRDefault="006E5314" w:rsidP="004B26D3">
            <w:pPr>
              <w:numPr>
                <w:ilvl w:val="1"/>
                <w:numId w:val="44"/>
              </w:numPr>
              <w:spacing w:after="0"/>
              <w:jc w:val="left"/>
            </w:pPr>
            <w:r w:rsidRPr="007504B9">
              <w:rPr>
                <w:szCs w:val="20"/>
                <w:lang w:eastAsia="zh-CN"/>
              </w:rPr>
              <w:t>if UE go with this interpretation, frame boundary alignment or not will have no impact on timing in scheduled cell</w:t>
            </w:r>
          </w:p>
        </w:tc>
      </w:tr>
    </w:tbl>
    <w:p w14:paraId="5327F8AA" w14:textId="77777777" w:rsidR="006E5314" w:rsidRDefault="006E5314" w:rsidP="006E5314">
      <w:pPr>
        <w:rPr>
          <w:rFonts w:ascii="Times New Roman" w:hAnsi="Times New Roman"/>
        </w:rPr>
      </w:pPr>
    </w:p>
    <w:p w14:paraId="4EB185DD" w14:textId="342BFFE2" w:rsidR="005D62DE" w:rsidRDefault="005D62DE" w:rsidP="007C4C8D">
      <w:pPr>
        <w:spacing w:after="0"/>
        <w:rPr>
          <w:rFonts w:ascii="Times New Roman" w:hAnsi="Times New Roman"/>
        </w:rPr>
      </w:pPr>
      <w:r>
        <w:rPr>
          <w:rFonts w:ascii="Times New Roman" w:hAnsi="Times New Roman"/>
        </w:rPr>
        <w:t xml:space="preserve">With interpretation 1, the UE will identify a scheduled slot index on the scheduled cell according to the slot numbering of scheduling </w:t>
      </w:r>
      <w:r w:rsidRPr="007C4C8D">
        <w:t>cell</w:t>
      </w:r>
      <w:r>
        <w:rPr>
          <w:rFonts w:ascii="Times New Roman" w:hAnsi="Times New Roman"/>
        </w:rPr>
        <w:t xml:space="preserve">. As shown in Figure 1, assuming there is 2 slots offset between scheduling cell and scheduled cell. A configuration of K0=0 or 1 become unreasonable since the scheduled PDSCH on scheduled cell is even earlier than the PDCCH on scheduling cell. Other K1 values is also shifted by the slot offset between scheduling cell and scheduled cell. E.g. K0=4 effectively becomes K0=2. </w:t>
      </w:r>
    </w:p>
    <w:p w14:paraId="5BE5E6C1" w14:textId="77777777" w:rsidR="00C73067" w:rsidRDefault="00C73067" w:rsidP="006E5314">
      <w:pPr>
        <w:rPr>
          <w:rFonts w:ascii="Times New Roman" w:hAnsi="Times New Roman"/>
        </w:rPr>
      </w:pPr>
    </w:p>
    <w:p w14:paraId="760BCE79" w14:textId="66D77CB7" w:rsidR="005D62DE" w:rsidRDefault="004B26D3" w:rsidP="005D62DE">
      <w:pPr>
        <w:jc w:val="center"/>
        <w:rPr>
          <w:rFonts w:ascii="Times New Roman" w:hAnsi="Times New Roman"/>
        </w:rPr>
      </w:pPr>
      <w:r>
        <w:object w:dxaOrig="7248" w:dyaOrig="1548" w14:anchorId="73246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69.3pt" o:ole="">
            <v:imagedata r:id="rId11" o:title=""/>
          </v:shape>
          <o:OLEObject Type="Embed" ProgID="Visio.Drawing.15" ShapeID="_x0000_i1025" DrawAspect="Content" ObjectID="_1631785687" r:id="rId12"/>
        </w:object>
      </w:r>
    </w:p>
    <w:p w14:paraId="45D23C33" w14:textId="533732ED" w:rsidR="006E5314" w:rsidRDefault="005D62DE" w:rsidP="004B26D3">
      <w:pPr>
        <w:spacing w:after="0"/>
        <w:jc w:val="center"/>
      </w:pPr>
      <w:r>
        <w:lastRenderedPageBreak/>
        <w:t>Figure 1: PDSCH scheduling of Interpretation #1</w:t>
      </w:r>
    </w:p>
    <w:p w14:paraId="1DD25E98" w14:textId="77777777" w:rsidR="00C73067" w:rsidRDefault="00C73067" w:rsidP="007C4C8D">
      <w:pPr>
        <w:spacing w:after="0"/>
      </w:pPr>
    </w:p>
    <w:p w14:paraId="20837B7E" w14:textId="76E00A15" w:rsidR="006E5314" w:rsidRDefault="005D62DE" w:rsidP="00A70BB7">
      <w:pPr>
        <w:spacing w:after="0"/>
      </w:pPr>
      <w:r>
        <w:t xml:space="preserve">To avoid above problem, interpretation 2 could be considered. </w:t>
      </w:r>
      <w:r w:rsidR="00937ED9">
        <w:t xml:space="preserve">The slot on the scheduled cell, which is overlapped with a </w:t>
      </w:r>
      <w:r>
        <w:t>PDCCH</w:t>
      </w:r>
      <w:r w:rsidR="002A25E6">
        <w:t xml:space="preserve"> on scheduling cell</w:t>
      </w:r>
      <w:r w:rsidR="00937ED9">
        <w:t>,</w:t>
      </w:r>
      <w:r w:rsidR="002A25E6">
        <w:t xml:space="preserve"> </w:t>
      </w:r>
      <w:r w:rsidR="00E75D0F">
        <w:t xml:space="preserve">is </w:t>
      </w:r>
      <w:r w:rsidR="002A25E6">
        <w:t xml:space="preserve">effectively associated with K0=0. Then, a scheduled slot on scheduled cell is determined by indicated K0 and the slot associated with K0=0. </w:t>
      </w:r>
      <w:r w:rsidR="00BB4670">
        <w:t xml:space="preserve">By this way, as shown in Figure 2, the time span between PDCCH on scheduling cell and the scheduled slot on the scheduled cell is exactly the indicated K1 slots. </w:t>
      </w:r>
    </w:p>
    <w:p w14:paraId="008411ED" w14:textId="77777777" w:rsidR="00A70BB7" w:rsidRDefault="00A70BB7" w:rsidP="00A70BB7">
      <w:pPr>
        <w:spacing w:after="0"/>
      </w:pPr>
    </w:p>
    <w:p w14:paraId="02EAD08A" w14:textId="51950F04" w:rsidR="00BB4670" w:rsidRDefault="004B26D3" w:rsidP="00BB4670">
      <w:pPr>
        <w:jc w:val="center"/>
      </w:pPr>
      <w:r>
        <w:object w:dxaOrig="7248" w:dyaOrig="1560" w14:anchorId="05334C05">
          <v:shape id="_x0000_i1026" type="#_x0000_t75" style="width:326pt;height:70pt" o:ole="">
            <v:imagedata r:id="rId13" o:title=""/>
          </v:shape>
          <o:OLEObject Type="Embed" ProgID="Visio.Drawing.15" ShapeID="_x0000_i1026" DrawAspect="Content" ObjectID="_1631785688" r:id="rId14"/>
        </w:object>
      </w:r>
    </w:p>
    <w:p w14:paraId="5FEFB2F2" w14:textId="1A5B2599" w:rsidR="00BB4670" w:rsidRDefault="00BB4670" w:rsidP="00BB4670">
      <w:pPr>
        <w:jc w:val="center"/>
      </w:pPr>
      <w:r>
        <w:t>Figure 2: PDSCH scheduling of Interpretation #2</w:t>
      </w:r>
    </w:p>
    <w:p w14:paraId="054EF090" w14:textId="77777777" w:rsidR="00BB4670" w:rsidRDefault="00BB4670" w:rsidP="007C4C8D">
      <w:pPr>
        <w:spacing w:after="0"/>
      </w:pPr>
    </w:p>
    <w:p w14:paraId="35BE282A" w14:textId="20B8435B" w:rsidR="00BB4670" w:rsidRDefault="00C73067" w:rsidP="00A70BB7">
      <w:pPr>
        <w:spacing w:after="0"/>
      </w:pPr>
      <w:r>
        <w:t>Basically, there could be two options capturing the above on scheduling</w:t>
      </w:r>
      <w:r w:rsidR="00BB4670">
        <w:t xml:space="preserve"> </w:t>
      </w:r>
      <w:r>
        <w:t xml:space="preserve">timeline. The two options are equivalent. The difference is that the compensation of slot offset between scheduling cell and scheduled cell is implemented by a formula or text description. </w:t>
      </w:r>
    </w:p>
    <w:p w14:paraId="4A4E305A" w14:textId="77777777" w:rsidR="00A70BB7" w:rsidRDefault="00A70BB7" w:rsidP="00A70BB7">
      <w:pPr>
        <w:spacing w:after="0"/>
      </w:pPr>
    </w:p>
    <w:p w14:paraId="10B19734" w14:textId="038F39A5" w:rsidR="00C73067" w:rsidRDefault="00C73067" w:rsidP="00EA1655">
      <w:r w:rsidRPr="007C4C8D">
        <w:rPr>
          <w:i/>
        </w:rPr>
        <w:t>Option 1</w:t>
      </w:r>
      <w:r>
        <w:t xml:space="preserve">: The slot on scheduled cell overlapped with the slot containing PDCCH on scheduling cell is defined as association with K0=0 for PDSCH scheduling. </w:t>
      </w:r>
    </w:p>
    <w:p w14:paraId="7797BEB7" w14:textId="113E6FBC" w:rsidR="00C73067" w:rsidRDefault="00C73067" w:rsidP="00EA1655">
      <w:pPr>
        <w:rPr>
          <w:i/>
        </w:rPr>
      </w:pPr>
      <w:r w:rsidRPr="007C4C8D">
        <w:rPr>
          <w:i/>
        </w:rPr>
        <w:t>Option 2</w:t>
      </w:r>
      <w:r>
        <w:t xml:space="preserve">: With a parameter of slot offset, PDCCH in slot n scheduling cell indicating a value K0 will schedule a slot on scheduled cell with index </w:t>
      </w:r>
      <w:r w:rsidRPr="00C73067">
        <w:rPr>
          <w:i/>
        </w:rPr>
        <w:t>n+slotoffset+K0</w:t>
      </w:r>
      <w:r>
        <w:rPr>
          <w:i/>
        </w:rPr>
        <w:t xml:space="preserve">. </w:t>
      </w:r>
    </w:p>
    <w:p w14:paraId="3E19C06D" w14:textId="77777777" w:rsidR="00271B45" w:rsidRPr="00C73067" w:rsidRDefault="00271B45" w:rsidP="00271B45">
      <w:pPr>
        <w:spacing w:after="0"/>
      </w:pPr>
    </w:p>
    <w:p w14:paraId="406F8128" w14:textId="46E2749F" w:rsidR="00BB4670" w:rsidRDefault="007C4C8D" w:rsidP="00271B45">
      <w:pPr>
        <w:spacing w:after="0"/>
      </w:pPr>
      <w:r>
        <w:t xml:space="preserve">Since the current specification 38.214 describes the scheduling </w:t>
      </w:r>
      <w:r w:rsidR="00271B45">
        <w:t xml:space="preserve">of different numerology by a formula, i.e. </w:t>
      </w:r>
    </w:p>
    <w:p w14:paraId="51254EBD" w14:textId="77777777" w:rsidR="00271B45" w:rsidRPr="00271B45" w:rsidRDefault="00271B45" w:rsidP="00346B6C">
      <w:pPr>
        <w:pStyle w:val="B1"/>
        <w:numPr>
          <w:ilvl w:val="0"/>
          <w:numId w:val="46"/>
        </w:numPr>
        <w:spacing w:after="100"/>
        <w:ind w:left="1008"/>
        <w:rPr>
          <w:i/>
        </w:rPr>
      </w:pPr>
      <w:r w:rsidRPr="00271B45">
        <w:rPr>
          <w:i/>
        </w:rPr>
        <w:t xml:space="preserve">The slot allocated for the PDSCH is </w:t>
      </w:r>
      <w:r w:rsidRPr="00271B45">
        <w:rPr>
          <w:i/>
          <w:position w:val="-32"/>
          <w:lang w:eastAsia="ja-JP"/>
        </w:rPr>
        <w:object w:dxaOrig="1520" w:dyaOrig="740" w14:anchorId="4B879EC6">
          <v:shape id="_x0000_i1027" type="#_x0000_t75" style="width:77.05pt;height:37.7pt" o:ole="">
            <v:imagedata r:id="rId15" o:title=""/>
          </v:shape>
          <o:OLEObject Type="Embed" ProgID="Equation.3" ShapeID="_x0000_i1027" DrawAspect="Content" ObjectID="_1631785689" r:id="rId16"/>
        </w:object>
      </w:r>
      <w:r w:rsidRPr="00271B45">
        <w:rPr>
          <w:i/>
        </w:rPr>
        <w:t>, where n is the slot with the scheduling DCI, and K</w:t>
      </w:r>
      <w:r w:rsidRPr="00271B45">
        <w:rPr>
          <w:i/>
          <w:vertAlign w:val="subscript"/>
        </w:rPr>
        <w:t>0</w:t>
      </w:r>
      <w:r w:rsidRPr="00271B45">
        <w:rPr>
          <w:i/>
        </w:rPr>
        <w:t xml:space="preserve"> is based on the numerology of PDSCH, and</w:t>
      </w:r>
      <w:r w:rsidRPr="00271B45">
        <w:rPr>
          <w:i/>
          <w:lang w:val="en-GB"/>
        </w:rPr>
        <w:t xml:space="preserve"> </w:t>
      </w:r>
      <w:r w:rsidRPr="00271B45">
        <w:rPr>
          <w:i/>
          <w:color w:val="000000"/>
          <w:position w:val="-10"/>
          <w:lang w:eastAsia="ja-JP"/>
        </w:rPr>
        <w:object w:dxaOrig="580" w:dyaOrig="300" w14:anchorId="2CE2EF11">
          <v:shape id="_x0000_i1028" type="#_x0000_t75" style="width:29.25pt;height:15.15pt" o:ole="">
            <v:imagedata r:id="rId17" o:title=""/>
          </v:shape>
          <o:OLEObject Type="Embed" ProgID="Equation.DSMT4" ShapeID="_x0000_i1028" DrawAspect="Content" ObjectID="_1631785690" r:id="rId18"/>
        </w:object>
      </w:r>
      <w:r w:rsidRPr="00271B45">
        <w:rPr>
          <w:i/>
          <w:lang w:val="en-GB"/>
        </w:rPr>
        <w:t xml:space="preserve"> and </w:t>
      </w:r>
      <w:r w:rsidRPr="00271B45">
        <w:rPr>
          <w:i/>
          <w:color w:val="000000"/>
          <w:position w:val="-10"/>
          <w:lang w:eastAsia="ja-JP"/>
        </w:rPr>
        <w:object w:dxaOrig="600" w:dyaOrig="300" w14:anchorId="18FA308D">
          <v:shape id="_x0000_i1029" type="#_x0000_t75" style="width:29.95pt;height:15.15pt" o:ole="">
            <v:imagedata r:id="rId19" o:title=""/>
          </v:shape>
          <o:OLEObject Type="Embed" ProgID="Equation.DSMT4" ShapeID="_x0000_i1029" DrawAspect="Content" ObjectID="_1631785691" r:id="rId20"/>
        </w:object>
      </w:r>
      <w:r w:rsidRPr="00271B45">
        <w:rPr>
          <w:i/>
          <w:lang w:val="en-GB"/>
        </w:rPr>
        <w:t>are the subcarrier spacing configurations for PDSCH and PDCCH, respectively, and</w:t>
      </w:r>
    </w:p>
    <w:p w14:paraId="78A0CA8E" w14:textId="12B4B616" w:rsidR="00271B45" w:rsidRPr="00271B45" w:rsidRDefault="00346B6C" w:rsidP="00346B6C">
      <w:pPr>
        <w:spacing w:after="0" w:line="360" w:lineRule="auto"/>
      </w:pPr>
      <w:r>
        <w:t xml:space="preserve">The </w:t>
      </w:r>
      <w:r w:rsidRPr="00937ED9">
        <w:t>above</w:t>
      </w:r>
      <w:r>
        <w:t xml:space="preserve"> option 2 is slightly</w:t>
      </w:r>
      <w:bookmarkStart w:id="2" w:name="_GoBack"/>
      <w:bookmarkEnd w:id="2"/>
      <w:r>
        <w:t xml:space="preserve"> preferred. Considering the case of different numerologies between scheduling cell and scheduled cell, the formula could be modified as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uPDSCH</m:t>
                    </m:r>
                  </m:sup>
                </m:sSup>
              </m:num>
              <m:den>
                <m:sSup>
                  <m:sSupPr>
                    <m:ctrlPr>
                      <w:rPr>
                        <w:rFonts w:ascii="Cambria Math" w:hAnsi="Cambria Math"/>
                        <w:i/>
                      </w:rPr>
                    </m:ctrlPr>
                  </m:sSupPr>
                  <m:e>
                    <m:r>
                      <w:rPr>
                        <w:rFonts w:ascii="Cambria Math" w:hAnsi="Cambria Math"/>
                      </w:rPr>
                      <m:t>2</m:t>
                    </m:r>
                  </m:e>
                  <m:sup>
                    <m:r>
                      <w:rPr>
                        <w:rFonts w:ascii="Cambria Math" w:hAnsi="Cambria Math"/>
                      </w:rPr>
                      <m:t>uPDCCH</m:t>
                    </m:r>
                  </m:sup>
                </m:sSup>
              </m:den>
            </m:f>
          </m:e>
        </m:d>
        <m:r>
          <w:rPr>
            <w:rFonts w:ascii="Cambria Math" w:hAnsi="Cambria Math"/>
          </w:rPr>
          <m:t>+slotoffset+K0</m:t>
        </m:r>
      </m:oMath>
      <w:r>
        <w:t xml:space="preserve">. </w:t>
      </w:r>
      <w:r w:rsidR="00297E82">
        <w:t xml:space="preserve">An example is provided in Figure 3. </w:t>
      </w:r>
    </w:p>
    <w:p w14:paraId="10BAB8E3" w14:textId="77777777" w:rsidR="00BB4670" w:rsidRDefault="00BB4670" w:rsidP="00271B45">
      <w:pPr>
        <w:spacing w:after="0"/>
      </w:pPr>
    </w:p>
    <w:p w14:paraId="1A10C641" w14:textId="351A69FB" w:rsidR="00BB4670" w:rsidRDefault="00297E82" w:rsidP="00297E82">
      <w:pPr>
        <w:spacing w:after="0"/>
        <w:jc w:val="center"/>
      </w:pPr>
      <w:r>
        <w:object w:dxaOrig="10836" w:dyaOrig="2640" w14:anchorId="779D4D6C">
          <v:shape id="_x0000_i1030" type="#_x0000_t75" style="width:413.85pt;height:100.95pt" o:ole="">
            <v:imagedata r:id="rId21" o:title=""/>
          </v:shape>
          <o:OLEObject Type="Embed" ProgID="Visio.Drawing.15" ShapeID="_x0000_i1030" DrawAspect="Content" ObjectID="_1631785692" r:id="rId22"/>
        </w:object>
      </w:r>
    </w:p>
    <w:p w14:paraId="1DD0E565" w14:textId="697A64CB" w:rsidR="00297E82" w:rsidRDefault="00297E82" w:rsidP="00297E82">
      <w:pPr>
        <w:jc w:val="center"/>
      </w:pPr>
      <w:r>
        <w:t>Figure 3: PDSCH scheduling of Interpretation #2 with different numerologies</w:t>
      </w:r>
    </w:p>
    <w:p w14:paraId="5C36D16E" w14:textId="77777777" w:rsidR="00BB4670" w:rsidRDefault="00BB4670" w:rsidP="00271B45">
      <w:pPr>
        <w:spacing w:after="0"/>
      </w:pPr>
    </w:p>
    <w:p w14:paraId="61A8D3D0" w14:textId="1EC4628C" w:rsidR="00647A80" w:rsidRPr="00647A80" w:rsidRDefault="003C6FFC" w:rsidP="003C6FFC">
      <w:pPr>
        <w:tabs>
          <w:tab w:val="left" w:pos="720"/>
        </w:tabs>
        <w:rPr>
          <w:rFonts w:eastAsia="SimSun"/>
          <w:b/>
          <w:lang w:val="en-US" w:eastAsia="zh-CN"/>
        </w:rPr>
      </w:pPr>
      <w:bookmarkStart w:id="3" w:name="_Hlk17221238"/>
      <w:bookmarkStart w:id="4" w:name="p1"/>
      <w:r w:rsidRPr="00647A80">
        <w:rPr>
          <w:b/>
        </w:rPr>
        <w:t xml:space="preserve">Proposal: </w:t>
      </w:r>
      <w:r w:rsidR="00647A80" w:rsidRPr="00647A80">
        <w:rPr>
          <w:b/>
        </w:rPr>
        <w:t xml:space="preserve">For NR CA with </w:t>
      </w:r>
      <w:r w:rsidR="00647A80" w:rsidRPr="00647A80">
        <w:rPr>
          <w:rFonts w:eastAsia="SimSun"/>
          <w:b/>
          <w:lang w:val="en-US"/>
        </w:rPr>
        <w:t>unaligned frame boundary</w:t>
      </w:r>
      <w:r w:rsidR="00647A80" w:rsidRPr="00647A80">
        <w:rPr>
          <w:rFonts w:eastAsia="SimSun"/>
          <w:b/>
          <w:lang w:val="en-US"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00647A80" w:rsidRPr="00647A80">
        <w:rPr>
          <w:rFonts w:eastAsia="SimSun"/>
          <w:b/>
        </w:rPr>
        <w:t xml:space="preserve"> on scheduled cell. </w:t>
      </w:r>
    </w:p>
    <w:bookmarkEnd w:id="3"/>
    <w:bookmarkEnd w:id="4"/>
    <w:p w14:paraId="499EDE34" w14:textId="57EFA491" w:rsidR="000176A4" w:rsidRPr="00902155" w:rsidRDefault="00EA06B3" w:rsidP="0099619E">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Con</w:t>
      </w:r>
      <w:r w:rsidR="000D3BDE" w:rsidRPr="00902155">
        <w:rPr>
          <w:rFonts w:ascii="Times New Roman" w:hAnsi="Times New Roman" w:cs="Times New Roman"/>
          <w:sz w:val="28"/>
          <w:lang w:val="en-US"/>
        </w:rPr>
        <w:t>clusion</w:t>
      </w:r>
    </w:p>
    <w:p w14:paraId="0199B3ED" w14:textId="69714D6C" w:rsidR="00EA06B3" w:rsidRDefault="00425062" w:rsidP="00EA06B3">
      <w:pPr>
        <w:rPr>
          <w:szCs w:val="20"/>
        </w:rPr>
      </w:pPr>
      <w:r w:rsidRPr="00902155">
        <w:rPr>
          <w:rFonts w:ascii="Times New Roman" w:hAnsi="Times New Roman"/>
        </w:rPr>
        <w:t>In this contribution, we discuss</w:t>
      </w:r>
      <w:r w:rsidR="00EA06B3">
        <w:rPr>
          <w:rFonts w:ascii="Times New Roman" w:hAnsi="Times New Roman"/>
        </w:rPr>
        <w:t xml:space="preserve"> the remaining issue</w:t>
      </w:r>
      <w:r w:rsidR="00EA06B3" w:rsidRPr="00EA06B3">
        <w:rPr>
          <w:szCs w:val="20"/>
        </w:rPr>
        <w:t xml:space="preserve"> </w:t>
      </w:r>
      <w:r w:rsidR="00EA06B3">
        <w:rPr>
          <w:szCs w:val="20"/>
        </w:rPr>
        <w:t xml:space="preserve">of cross-carrier scheduling with different numerology between scheduling cell and scheduled cell. We make the following proposal, </w:t>
      </w:r>
    </w:p>
    <w:p w14:paraId="7D505CA6" w14:textId="77777777" w:rsidR="00647A80" w:rsidRPr="00647A80" w:rsidRDefault="00647A80" w:rsidP="00647A80">
      <w:pPr>
        <w:tabs>
          <w:tab w:val="left" w:pos="720"/>
        </w:tabs>
        <w:rPr>
          <w:rFonts w:eastAsia="SimSun"/>
          <w:b/>
          <w:lang w:val="en-US" w:eastAsia="zh-CN"/>
        </w:rPr>
      </w:pPr>
      <w:r w:rsidRPr="00647A80">
        <w:rPr>
          <w:b/>
        </w:rPr>
        <w:lastRenderedPageBreak/>
        <w:t xml:space="preserve">Proposal: For NR CA with </w:t>
      </w:r>
      <w:r w:rsidRPr="00647A80">
        <w:rPr>
          <w:rFonts w:eastAsia="SimSun"/>
          <w:b/>
          <w:lang w:val="en-US"/>
        </w:rPr>
        <w:t>unaligned frame boundary</w:t>
      </w:r>
      <w:r w:rsidRPr="00647A80">
        <w:rPr>
          <w:rFonts w:eastAsia="SimSun"/>
          <w:b/>
          <w:lang w:val="en-US"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Pr="00647A80">
        <w:rPr>
          <w:rFonts w:eastAsia="SimSun"/>
          <w:b/>
        </w:rPr>
        <w:t xml:space="preserve"> on scheduled cell. </w:t>
      </w:r>
    </w:p>
    <w:p w14:paraId="568D0875" w14:textId="77777777" w:rsidR="00427643" w:rsidRPr="00902155" w:rsidRDefault="00427643" w:rsidP="0099619E">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562383F0" w14:textId="0AE5B4F8" w:rsidR="001C4D44" w:rsidRDefault="001C4D44" w:rsidP="000B41E0">
      <w:pPr>
        <w:pStyle w:val="BodyText"/>
        <w:overflowPunct w:val="0"/>
        <w:textAlignment w:val="baseline"/>
        <w:rPr>
          <w:rFonts w:ascii="Times New Roman" w:hAnsi="Times New Roman"/>
        </w:rPr>
      </w:pPr>
      <w:r>
        <w:rPr>
          <w:rFonts w:ascii="Times New Roman" w:hAnsi="Times New Roman"/>
        </w:rPr>
        <w:t xml:space="preserve">[1] </w:t>
      </w:r>
      <w:r w:rsidRPr="001C4D44">
        <w:rPr>
          <w:rFonts w:ascii="Times New Roman" w:hAnsi="Times New Roman"/>
        </w:rPr>
        <w:t>RP-18</w:t>
      </w:r>
      <w:r w:rsidR="00F11579">
        <w:rPr>
          <w:rFonts w:ascii="Times New Roman" w:hAnsi="Times New Roman"/>
        </w:rPr>
        <w:t>2336</w:t>
      </w:r>
      <w:r>
        <w:rPr>
          <w:rFonts w:ascii="Times New Roman" w:hAnsi="Times New Roman"/>
        </w:rPr>
        <w:t>, “</w:t>
      </w:r>
      <w:r w:rsidR="00F11579" w:rsidRPr="002D06BC">
        <w:rPr>
          <w:rFonts w:ascii="Times New Roman" w:hAnsi="Times New Roman"/>
        </w:rPr>
        <w:t>Revised WID: Multi-RAT Dual-Connectivity and Carrier Aggregation enhancements</w:t>
      </w:r>
      <w:r>
        <w:rPr>
          <w:rFonts w:ascii="Times New Roman" w:hAnsi="Times New Roman"/>
        </w:rPr>
        <w:t xml:space="preserve">”, </w:t>
      </w:r>
      <w:r w:rsidR="00F11579">
        <w:rPr>
          <w:rFonts w:ascii="Times New Roman" w:hAnsi="Times New Roman"/>
        </w:rPr>
        <w:t>Ericsson</w:t>
      </w:r>
    </w:p>
    <w:p w14:paraId="20EA9A47" w14:textId="325FC737" w:rsidR="00695662" w:rsidRPr="00902155" w:rsidRDefault="00695662" w:rsidP="00293CC9">
      <w:pPr>
        <w:pStyle w:val="BodyText"/>
        <w:overflowPunct w:val="0"/>
        <w:ind w:left="420" w:hanging="240"/>
        <w:textAlignment w:val="baseline"/>
        <w:rPr>
          <w:rFonts w:ascii="Times New Roman" w:hAnsi="Times New Roman"/>
        </w:rPr>
      </w:pPr>
    </w:p>
    <w:sectPr w:rsidR="00695662" w:rsidRPr="00902155" w:rsidSect="0012020F">
      <w:footerReference w:type="default" r:id="rId2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81D8A" w14:textId="77777777" w:rsidR="00E235C1" w:rsidRDefault="00E235C1"/>
  </w:endnote>
  <w:endnote w:type="continuationSeparator" w:id="0">
    <w:p w14:paraId="68828F9D" w14:textId="77777777" w:rsidR="00E235C1" w:rsidRDefault="00E235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99142A" w:rsidRDefault="0099142A">
    <w:pPr>
      <w:pStyle w:val="Footer"/>
    </w:pPr>
  </w:p>
  <w:p w14:paraId="43FA2102" w14:textId="77777777" w:rsidR="0099142A" w:rsidRDefault="009914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E586F" w14:textId="77777777" w:rsidR="00E235C1" w:rsidRDefault="00E235C1"/>
  </w:footnote>
  <w:footnote w:type="continuationSeparator" w:id="0">
    <w:p w14:paraId="4C7CC1A2" w14:textId="77777777" w:rsidR="00E235C1" w:rsidRDefault="00E235C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4B67D6"/>
    <w:multiLevelType w:val="hybridMultilevel"/>
    <w:tmpl w:val="999ED4C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F37A74"/>
    <w:multiLevelType w:val="hybridMultilevel"/>
    <w:tmpl w:val="B4A00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270CC"/>
    <w:multiLevelType w:val="hybridMultilevel"/>
    <w:tmpl w:val="20D6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041339"/>
    <w:multiLevelType w:val="hybridMultilevel"/>
    <w:tmpl w:val="38A8DE0E"/>
    <w:lvl w:ilvl="0" w:tplc="270074C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F5A3D"/>
    <w:multiLevelType w:val="hybridMultilevel"/>
    <w:tmpl w:val="23888462"/>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4"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D203E"/>
    <w:multiLevelType w:val="hybridMultilevel"/>
    <w:tmpl w:val="73F03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FC2066"/>
    <w:multiLevelType w:val="hybridMultilevel"/>
    <w:tmpl w:val="76A89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EB6876"/>
    <w:multiLevelType w:val="hybridMultilevel"/>
    <w:tmpl w:val="8D30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913F6F"/>
    <w:multiLevelType w:val="hybridMultilevel"/>
    <w:tmpl w:val="F8E654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127F5"/>
    <w:multiLevelType w:val="hybridMultilevel"/>
    <w:tmpl w:val="98EAEBFA"/>
    <w:lvl w:ilvl="0" w:tplc="FC8C454A">
      <w:start w:val="10"/>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9"/>
  </w:num>
  <w:num w:numId="3">
    <w:abstractNumId w:val="3"/>
  </w:num>
  <w:num w:numId="4">
    <w:abstractNumId w:val="0"/>
  </w:num>
  <w:num w:numId="5">
    <w:abstractNumId w:val="19"/>
  </w:num>
  <w:num w:numId="6">
    <w:abstractNumId w:val="5"/>
  </w:num>
  <w:num w:numId="7">
    <w:abstractNumId w:val="36"/>
  </w:num>
  <w:num w:numId="8">
    <w:abstractNumId w:val="32"/>
  </w:num>
  <w:num w:numId="9">
    <w:abstractNumId w:val="8"/>
  </w:num>
  <w:num w:numId="10">
    <w:abstractNumId w:val="10"/>
  </w:num>
  <w:num w:numId="11">
    <w:abstractNumId w:val="2"/>
  </w:num>
  <w:num w:numId="12">
    <w:abstractNumId w:val="4"/>
  </w:num>
  <w:num w:numId="13">
    <w:abstractNumId w:val="28"/>
  </w:num>
  <w:num w:numId="14">
    <w:abstractNumId w:val="40"/>
  </w:num>
  <w:num w:numId="15">
    <w:abstractNumId w:val="3"/>
  </w:num>
  <w:num w:numId="16">
    <w:abstractNumId w:val="38"/>
  </w:num>
  <w:num w:numId="17">
    <w:abstractNumId w:val="34"/>
  </w:num>
  <w:num w:numId="18">
    <w:abstractNumId w:val="21"/>
  </w:num>
  <w:num w:numId="19">
    <w:abstractNumId w:val="7"/>
  </w:num>
  <w:num w:numId="20">
    <w:abstractNumId w:val="1"/>
  </w:num>
  <w:num w:numId="21">
    <w:abstractNumId w:val="3"/>
  </w:num>
  <w:num w:numId="22">
    <w:abstractNumId w:val="24"/>
  </w:num>
  <w:num w:numId="23">
    <w:abstractNumId w:val="12"/>
  </w:num>
  <w:num w:numId="24">
    <w:abstractNumId w:val="9"/>
  </w:num>
  <w:num w:numId="25">
    <w:abstractNumId w:val="37"/>
  </w:num>
  <w:num w:numId="26">
    <w:abstractNumId w:val="25"/>
  </w:num>
  <w:num w:numId="27">
    <w:abstractNumId w:val="39"/>
  </w:num>
  <w:num w:numId="28">
    <w:abstractNumId w:val="23"/>
  </w:num>
  <w:num w:numId="29">
    <w:abstractNumId w:val="17"/>
  </w:num>
  <w:num w:numId="30">
    <w:abstractNumId w:val="20"/>
  </w:num>
  <w:num w:numId="31">
    <w:abstractNumId w:val="33"/>
  </w:num>
  <w:num w:numId="32">
    <w:abstractNumId w:val="14"/>
  </w:num>
  <w:num w:numId="33">
    <w:abstractNumId w:val="22"/>
  </w:num>
  <w:num w:numId="34">
    <w:abstractNumId w:val="30"/>
  </w:num>
  <w:num w:numId="35">
    <w:abstractNumId w:val="15"/>
  </w:num>
  <w:num w:numId="36">
    <w:abstractNumId w:val="35"/>
  </w:num>
  <w:num w:numId="37">
    <w:abstractNumId w:val="26"/>
  </w:num>
  <w:num w:numId="38">
    <w:abstractNumId w:val="11"/>
  </w:num>
  <w:num w:numId="39">
    <w:abstractNumId w:val="27"/>
  </w:num>
  <w:num w:numId="40">
    <w:abstractNumId w:val="3"/>
  </w:num>
  <w:num w:numId="41">
    <w:abstractNumId w:val="3"/>
  </w:num>
  <w:num w:numId="42">
    <w:abstractNumId w:val="3"/>
  </w:num>
  <w:num w:numId="43">
    <w:abstractNumId w:val="13"/>
  </w:num>
  <w:num w:numId="44">
    <w:abstractNumId w:val="31"/>
  </w:num>
  <w:num w:numId="45">
    <w:abstractNumId w:val="6"/>
  </w:num>
  <w:num w:numId="4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1C42"/>
    <w:rsid w:val="001C20E8"/>
    <w:rsid w:val="001C2CCA"/>
    <w:rsid w:val="001C32BA"/>
    <w:rsid w:val="001C3681"/>
    <w:rsid w:val="001C3D57"/>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B45"/>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97E82"/>
    <w:rsid w:val="002A0587"/>
    <w:rsid w:val="002A0902"/>
    <w:rsid w:val="002A0D78"/>
    <w:rsid w:val="002A0F48"/>
    <w:rsid w:val="002A14D9"/>
    <w:rsid w:val="002A15A0"/>
    <w:rsid w:val="002A15F0"/>
    <w:rsid w:val="002A1A94"/>
    <w:rsid w:val="002A20F7"/>
    <w:rsid w:val="002A25E6"/>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6BC"/>
    <w:rsid w:val="002D0AF7"/>
    <w:rsid w:val="002D1650"/>
    <w:rsid w:val="002D2344"/>
    <w:rsid w:val="002D28E1"/>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6B6C"/>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B43"/>
    <w:rsid w:val="00384AAF"/>
    <w:rsid w:val="0038586B"/>
    <w:rsid w:val="003860BD"/>
    <w:rsid w:val="003879C2"/>
    <w:rsid w:val="00387CB0"/>
    <w:rsid w:val="00390456"/>
    <w:rsid w:val="0039057B"/>
    <w:rsid w:val="00391B15"/>
    <w:rsid w:val="00391EA8"/>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EEE"/>
    <w:rsid w:val="003C6D39"/>
    <w:rsid w:val="003C6FFC"/>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6D3"/>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CFE"/>
    <w:rsid w:val="00510DA9"/>
    <w:rsid w:val="00510EB0"/>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3006"/>
    <w:rsid w:val="0053414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BE7"/>
    <w:rsid w:val="005D621B"/>
    <w:rsid w:val="005D62DE"/>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A80"/>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1B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314"/>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C8D"/>
    <w:rsid w:val="007C4D38"/>
    <w:rsid w:val="007C6532"/>
    <w:rsid w:val="007C6575"/>
    <w:rsid w:val="007C6D11"/>
    <w:rsid w:val="007C792F"/>
    <w:rsid w:val="007C79B6"/>
    <w:rsid w:val="007D0B4E"/>
    <w:rsid w:val="007D106C"/>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E0F"/>
    <w:rsid w:val="00847F80"/>
    <w:rsid w:val="00850ABB"/>
    <w:rsid w:val="00850DDA"/>
    <w:rsid w:val="00851C1E"/>
    <w:rsid w:val="00851DDA"/>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8FD"/>
    <w:rsid w:val="008B60CC"/>
    <w:rsid w:val="008B61D2"/>
    <w:rsid w:val="008B67D1"/>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37ED9"/>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0BB7"/>
    <w:rsid w:val="00A71760"/>
    <w:rsid w:val="00A7231A"/>
    <w:rsid w:val="00A72570"/>
    <w:rsid w:val="00A72803"/>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3718"/>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670"/>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81C"/>
    <w:rsid w:val="00BC683E"/>
    <w:rsid w:val="00BC6B58"/>
    <w:rsid w:val="00BC72B3"/>
    <w:rsid w:val="00BC73C2"/>
    <w:rsid w:val="00BC77B0"/>
    <w:rsid w:val="00BD0157"/>
    <w:rsid w:val="00BD05E2"/>
    <w:rsid w:val="00BD0815"/>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8C1"/>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C8D"/>
    <w:rsid w:val="00C40399"/>
    <w:rsid w:val="00C4070D"/>
    <w:rsid w:val="00C40A15"/>
    <w:rsid w:val="00C41CCB"/>
    <w:rsid w:val="00C41CF7"/>
    <w:rsid w:val="00C41D5F"/>
    <w:rsid w:val="00C42079"/>
    <w:rsid w:val="00C4287C"/>
    <w:rsid w:val="00C42972"/>
    <w:rsid w:val="00C43C7D"/>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1C2B"/>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AC6"/>
    <w:rsid w:val="00C70B2D"/>
    <w:rsid w:val="00C70C77"/>
    <w:rsid w:val="00C70E3A"/>
    <w:rsid w:val="00C721FF"/>
    <w:rsid w:val="00C72D48"/>
    <w:rsid w:val="00C73067"/>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2CEF"/>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5C1"/>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5D0F"/>
    <w:rsid w:val="00E76732"/>
    <w:rsid w:val="00E768CC"/>
    <w:rsid w:val="00E76E1B"/>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C5A"/>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06B3"/>
    <w:rsid w:val="00EA1655"/>
    <w:rsid w:val="00EA1A9F"/>
    <w:rsid w:val="00EA1CCC"/>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579"/>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E90"/>
    <w:rsid w:val="00FA4F79"/>
    <w:rsid w:val="00FA5ADF"/>
    <w:rsid w:val="00FA619D"/>
    <w:rsid w:val="00FA647D"/>
    <w:rsid w:val="00FA659B"/>
    <w:rsid w:val="00FA6B17"/>
    <w:rsid w:val="00FA6FE9"/>
    <w:rsid w:val="00FB02E2"/>
    <w:rsid w:val="00FB1B50"/>
    <w:rsid w:val="00FB1D21"/>
    <w:rsid w:val="00FB1DAD"/>
    <w:rsid w:val="00FB267E"/>
    <w:rsid w:val="00FB41A3"/>
    <w:rsid w:val="00FB49DF"/>
    <w:rsid w:val="00FB4EAD"/>
    <w:rsid w:val="00FB65A1"/>
    <w:rsid w:val="00FB6A73"/>
    <w:rsid w:val="00FB6ADC"/>
    <w:rsid w:val="00FB724D"/>
    <w:rsid w:val="00FB755F"/>
    <w:rsid w:val="00FB78CE"/>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43"/>
      </w:numPr>
      <w:autoSpaceDE w:val="0"/>
      <w:autoSpaceDN w:val="0"/>
      <w:snapToGrid w:val="0"/>
      <w:spacing w:after="60"/>
    </w:pPr>
    <w:rPr>
      <w:rFonts w:ascii="Times New Roman" w:eastAsia="SimSun" w:hAnsi="Times New Roman"/>
      <w:szCs w:val="16"/>
      <w:lang w:val="en-US"/>
    </w:rPr>
  </w:style>
  <w:style w:type="paragraph" w:customStyle="1" w:styleId="B1">
    <w:name w:val="B1"/>
    <w:basedOn w:val="Normal"/>
    <w:link w:val="B1Zchn"/>
    <w:qFormat/>
    <w:rsid w:val="00271B45"/>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271B45"/>
    <w:rPr>
      <w:rFonts w:eastAsia="Times New Roman"/>
      <w:lang w:val="x-none"/>
    </w:rPr>
  </w:style>
  <w:style w:type="paragraph" w:customStyle="1" w:styleId="normalpuce">
    <w:name w:val="normal puce"/>
    <w:basedOn w:val="Normal"/>
    <w:rsid w:val="00271B45"/>
    <w:pPr>
      <w:widowControl w:val="0"/>
      <w:numPr>
        <w:numId w:val="45"/>
      </w:numPr>
      <w:overflowPunct w:val="0"/>
      <w:autoSpaceDE w:val="0"/>
      <w:autoSpaceDN w:val="0"/>
      <w:adjustRightInd w:val="0"/>
      <w:spacing w:before="60" w:after="60"/>
      <w:textAlignment w:val="baseline"/>
    </w:pPr>
    <w:rPr>
      <w:rFonts w:ascii="Times New Roman" w:eastAsia="MS Mincho"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EBDCC61F-BAD4-4FC3-BEB5-391594279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75</TotalTime>
  <Pages>3</Pages>
  <Words>789</Words>
  <Characters>4257</Characters>
  <Application>Microsoft Office Word</Application>
  <DocSecurity>0</DocSecurity>
  <Lines>84</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5090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16</cp:revision>
  <cp:lastPrinted>2019-03-04T06:21:00Z</cp:lastPrinted>
  <dcterms:created xsi:type="dcterms:W3CDTF">2019-10-03T12:35:00Z</dcterms:created>
  <dcterms:modified xsi:type="dcterms:W3CDTF">2019-10-05T05:02:00Z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011a2755-4bfd-479b-87a2-84a2d7670c87</vt:lpwstr>
  </property>
  <property fmtid="{D5CDD505-2E9C-101B-9397-08002B2CF9AE}" pid="3" name="CTP_TimeStamp">
    <vt:lpwstr>2019-10-05 05:02:06Z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